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1612C" w14:textId="77777777" w:rsidR="00CA7D8B" w:rsidRPr="00AD7B28" w:rsidRDefault="00CA7D8B" w:rsidP="00AD7B28">
      <w:pPr>
        <w:rPr>
          <w:b/>
          <w:sz w:val="28"/>
          <w:szCs w:val="28"/>
        </w:rPr>
      </w:pPr>
      <w:bookmarkStart w:id="0" w:name="_GoBack"/>
      <w:bookmarkEnd w:id="0"/>
      <w:r w:rsidRPr="00AD7B28">
        <w:rPr>
          <w:b/>
          <w:sz w:val="28"/>
          <w:szCs w:val="28"/>
        </w:rPr>
        <w:t>(Trend)analyses thuiszitters SWV Onderwijs Dat Past</w:t>
      </w:r>
    </w:p>
    <w:p w14:paraId="6CE9B02B" w14:textId="77777777" w:rsidR="00B225D1" w:rsidRPr="00AD7B28" w:rsidRDefault="00B225D1" w:rsidP="00CA7D8B">
      <w:pPr>
        <w:rPr>
          <w:b/>
          <w:sz w:val="24"/>
          <w:szCs w:val="24"/>
        </w:rPr>
      </w:pPr>
      <w:r w:rsidRPr="00AD7B28">
        <w:rPr>
          <w:b/>
          <w:sz w:val="24"/>
          <w:szCs w:val="24"/>
        </w:rPr>
        <w:t>Inleiding</w:t>
      </w:r>
    </w:p>
    <w:p w14:paraId="5C1863FF" w14:textId="77777777" w:rsidR="00B225D1" w:rsidRPr="00AD7B28" w:rsidRDefault="00B225D1" w:rsidP="00CA7D8B">
      <w:pPr>
        <w:rPr>
          <w:sz w:val="24"/>
          <w:szCs w:val="24"/>
        </w:rPr>
      </w:pPr>
      <w:r w:rsidRPr="00AD7B28">
        <w:rPr>
          <w:sz w:val="24"/>
          <w:szCs w:val="24"/>
        </w:rPr>
        <w:t xml:space="preserve">Om de thuiszitters beter </w:t>
      </w:r>
      <w:r w:rsidR="00844F2B" w:rsidRPr="00AD7B28">
        <w:rPr>
          <w:sz w:val="24"/>
          <w:szCs w:val="24"/>
        </w:rPr>
        <w:t>te kunnen volgen en om snelle en adequate interventies mogelijk te maken heeft SWV ODP de samenwerking met het Regionaal Bureau Leerplicht geïntensiveerd. Deze samenwerking resulteert in de onderstaande rapportage. Het overleg hierover tussen RBL en ODP vindt periodiek plaats voorafgaand aan een DR vergadering.</w:t>
      </w:r>
    </w:p>
    <w:p w14:paraId="2EC10993" w14:textId="77777777" w:rsidR="00844F2B" w:rsidRPr="00AD7B28" w:rsidRDefault="00844F2B" w:rsidP="00CA7D8B">
      <w:pPr>
        <w:rPr>
          <w:sz w:val="24"/>
          <w:szCs w:val="24"/>
        </w:rPr>
      </w:pPr>
      <w:r w:rsidRPr="00AD7B28">
        <w:rPr>
          <w:sz w:val="24"/>
          <w:szCs w:val="24"/>
        </w:rPr>
        <w:t>Nieuw dit jaar is dat we vanaf de start van dit schooljaar ook de dreigende thuiszitters in beeld willen krijgen. Bij het lezen van de rapportage moet er rekening mee gehouden worden, dat de getoonde getallen op dit vlak nog niet volledig zijn en nog niet kunnen leiden tot het formuleren van beleid.</w:t>
      </w:r>
    </w:p>
    <w:p w14:paraId="3E99215F" w14:textId="77777777" w:rsidR="00CA7D8B" w:rsidRPr="00AD7B28" w:rsidRDefault="00CA7D8B" w:rsidP="00CA7D8B">
      <w:pPr>
        <w:rPr>
          <w:sz w:val="24"/>
          <w:szCs w:val="24"/>
        </w:rPr>
      </w:pPr>
      <w:r w:rsidRPr="00AD7B28">
        <w:rPr>
          <w:sz w:val="24"/>
          <w:szCs w:val="24"/>
        </w:rPr>
        <w:t>In het onderstaande overzicht worden de ontwikkelingen rondom thuiszitters weergegeven sinds de invoering van ‘passend onderwijs’. De verschillende schooljaren worden met elkaar vergeleken.</w:t>
      </w:r>
    </w:p>
    <w:p w14:paraId="13A2129B" w14:textId="77777777" w:rsidR="00CA7D8B" w:rsidRDefault="00902469" w:rsidP="00CA7D8B">
      <w:r>
        <w:rPr>
          <w:b/>
          <w:i/>
        </w:rPr>
        <w:t>Figuur 1</w:t>
      </w:r>
      <w:r w:rsidR="00CA7D8B">
        <w:br w:type="textWrapping" w:clear="all"/>
      </w:r>
      <w:r w:rsidR="00CC12FE">
        <w:rPr>
          <w:noProof/>
          <w:lang w:eastAsia="nl-NL"/>
        </w:rPr>
        <w:drawing>
          <wp:inline distT="0" distB="0" distL="0" distR="0" wp14:anchorId="4F5B9DF3" wp14:editId="6A6FD99F">
            <wp:extent cx="5977890" cy="3489960"/>
            <wp:effectExtent l="0" t="0" r="3810" b="1524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BB076A9" w14:textId="2247044A" w:rsidR="004F3D62" w:rsidRPr="00AD7B28" w:rsidRDefault="00AD7B28" w:rsidP="00CC12FE">
      <w:pPr>
        <w:rPr>
          <w:sz w:val="24"/>
          <w:szCs w:val="24"/>
        </w:rPr>
      </w:pPr>
      <w:r>
        <w:rPr>
          <w:sz w:val="24"/>
          <w:szCs w:val="24"/>
        </w:rPr>
        <w:t>I</w:t>
      </w:r>
      <w:r w:rsidR="00CC12FE" w:rsidRPr="00AD7B28">
        <w:rPr>
          <w:sz w:val="24"/>
          <w:szCs w:val="24"/>
        </w:rPr>
        <w:t>n</w:t>
      </w:r>
      <w:r w:rsidR="00780D01" w:rsidRPr="00AD7B28">
        <w:rPr>
          <w:sz w:val="24"/>
          <w:szCs w:val="24"/>
        </w:rPr>
        <w:t xml:space="preserve"> </w:t>
      </w:r>
      <w:r w:rsidR="00902469" w:rsidRPr="00AD7B28">
        <w:rPr>
          <w:i/>
          <w:sz w:val="24"/>
          <w:szCs w:val="24"/>
        </w:rPr>
        <w:t>Figuur 1</w:t>
      </w:r>
      <w:r w:rsidR="00006A8A" w:rsidRPr="00AD7B28">
        <w:rPr>
          <w:sz w:val="24"/>
          <w:szCs w:val="24"/>
        </w:rPr>
        <w:t xml:space="preserve"> b</w:t>
      </w:r>
      <w:r w:rsidR="00CC12FE" w:rsidRPr="00AD7B28">
        <w:rPr>
          <w:sz w:val="24"/>
          <w:szCs w:val="24"/>
        </w:rPr>
        <w:t xml:space="preserve">ieden we een inkijkje in het proces van de ontwikkeling van het aantal thuiszitters in de loop van een schooljaar. </w:t>
      </w:r>
    </w:p>
    <w:p w14:paraId="4BC50DA2" w14:textId="294E7DD5" w:rsidR="00B225D1" w:rsidRPr="00AD7B28" w:rsidRDefault="005A61E8" w:rsidP="004F3D62">
      <w:pPr>
        <w:rPr>
          <w:sz w:val="24"/>
          <w:szCs w:val="24"/>
        </w:rPr>
      </w:pPr>
      <w:r w:rsidRPr="00AD7B28">
        <w:rPr>
          <w:sz w:val="24"/>
          <w:szCs w:val="24"/>
        </w:rPr>
        <w:t>Update dd 27-11</w:t>
      </w:r>
      <w:r w:rsidR="00F6617A" w:rsidRPr="00AD7B28">
        <w:rPr>
          <w:sz w:val="24"/>
          <w:szCs w:val="24"/>
        </w:rPr>
        <w:t>-2020</w:t>
      </w:r>
      <w:r w:rsidR="007D5D98" w:rsidRPr="00AD7B28">
        <w:rPr>
          <w:sz w:val="24"/>
          <w:szCs w:val="24"/>
        </w:rPr>
        <w:t xml:space="preserve">: dit schooljaar is gestart met 13 thuiszitters. Daarvan zijn er inmiddels </w:t>
      </w:r>
      <w:r w:rsidRPr="00AD7B28">
        <w:rPr>
          <w:sz w:val="24"/>
          <w:szCs w:val="24"/>
        </w:rPr>
        <w:t>8</w:t>
      </w:r>
      <w:r w:rsidR="007D5D98" w:rsidRPr="00AD7B28">
        <w:rPr>
          <w:sz w:val="24"/>
          <w:szCs w:val="24"/>
        </w:rPr>
        <w:t xml:space="preserve"> weer naar school. O</w:t>
      </w:r>
      <w:r w:rsidR="00F6617A" w:rsidRPr="00AD7B28">
        <w:rPr>
          <w:sz w:val="24"/>
          <w:szCs w:val="24"/>
        </w:rPr>
        <w:t xml:space="preserve">p dit moment zitten er </w:t>
      </w:r>
      <w:r w:rsidRPr="00AD7B28">
        <w:rPr>
          <w:sz w:val="24"/>
          <w:szCs w:val="24"/>
        </w:rPr>
        <w:t>11</w:t>
      </w:r>
      <w:r w:rsidR="00EB21A6" w:rsidRPr="00AD7B28">
        <w:rPr>
          <w:sz w:val="24"/>
          <w:szCs w:val="24"/>
        </w:rPr>
        <w:t xml:space="preserve"> leerlingen</w:t>
      </w:r>
      <w:r w:rsidR="00DF21E7" w:rsidRPr="00AD7B28">
        <w:rPr>
          <w:sz w:val="24"/>
          <w:szCs w:val="24"/>
        </w:rPr>
        <w:t xml:space="preserve"> volledig</w:t>
      </w:r>
      <w:r w:rsidR="00EB21A6" w:rsidRPr="00AD7B28">
        <w:rPr>
          <w:sz w:val="24"/>
          <w:szCs w:val="24"/>
        </w:rPr>
        <w:t xml:space="preserve"> thuis</w:t>
      </w:r>
      <w:r w:rsidR="007D5D98" w:rsidRPr="00AD7B28">
        <w:rPr>
          <w:sz w:val="24"/>
          <w:szCs w:val="24"/>
        </w:rPr>
        <w:t xml:space="preserve">, waarvan er 2 ook vorig schooljaar al thuiszaten. </w:t>
      </w:r>
      <w:r w:rsidRPr="00AD7B28">
        <w:rPr>
          <w:sz w:val="24"/>
          <w:szCs w:val="24"/>
        </w:rPr>
        <w:t xml:space="preserve">Opvallend is het aantal thuiszitters van buiten de regio / niet vallend </w:t>
      </w:r>
      <w:r w:rsidRPr="00AD7B28">
        <w:rPr>
          <w:sz w:val="24"/>
          <w:szCs w:val="24"/>
        </w:rPr>
        <w:lastRenderedPageBreak/>
        <w:t>onder onze schoolbesturen: dat zijn er 7. Er zijn 4 volledige thuiszitters van de schoolbesturen van het SWV.</w:t>
      </w:r>
    </w:p>
    <w:p w14:paraId="3D528A7E" w14:textId="32225E3E" w:rsidR="00211BEB" w:rsidRPr="00844F2B" w:rsidRDefault="00260DAB" w:rsidP="00902469">
      <w:pPr>
        <w:rPr>
          <w:noProof/>
          <w:lang w:eastAsia="nl-NL"/>
        </w:rPr>
      </w:pPr>
      <w:r>
        <w:rPr>
          <w:b/>
          <w:i/>
          <w:noProof/>
          <w:lang w:eastAsia="nl-NL"/>
        </w:rPr>
        <w:t>Figuur 2</w:t>
      </w:r>
      <w:r w:rsidR="00902469">
        <w:rPr>
          <w:b/>
          <w:i/>
          <w:noProof/>
          <w:lang w:eastAsia="nl-NL"/>
        </w:rPr>
        <w:t xml:space="preserve">.    </w:t>
      </w:r>
    </w:p>
    <w:p w14:paraId="2297C88F" w14:textId="77777777" w:rsidR="00211BEB" w:rsidRDefault="003772A7" w:rsidP="00211BEB">
      <w:r>
        <w:rPr>
          <w:noProof/>
          <w:lang w:eastAsia="nl-NL"/>
        </w:rPr>
        <w:drawing>
          <wp:anchor distT="0" distB="0" distL="114300" distR="114300" simplePos="0" relativeHeight="251658240" behindDoc="0" locked="0" layoutInCell="1" allowOverlap="1" wp14:anchorId="5F7939FE" wp14:editId="544FCCF5">
            <wp:simplePos x="716890" y="899770"/>
            <wp:positionH relativeFrom="column">
              <wp:align>left</wp:align>
            </wp:positionH>
            <wp:positionV relativeFrom="paragraph">
              <wp:align>top</wp:align>
            </wp:positionV>
            <wp:extent cx="5486400" cy="3200400"/>
            <wp:effectExtent l="0" t="0" r="0" b="0"/>
            <wp:wrapSquare wrapText="bothSides"/>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br w:type="textWrapping" w:clear="all"/>
      </w:r>
    </w:p>
    <w:p w14:paraId="33F5E60C" w14:textId="627CE488" w:rsidR="00897E63" w:rsidRPr="00AD7B28" w:rsidRDefault="00897E63" w:rsidP="00211BEB">
      <w:pPr>
        <w:tabs>
          <w:tab w:val="left" w:pos="1020"/>
        </w:tabs>
        <w:rPr>
          <w:sz w:val="24"/>
          <w:szCs w:val="24"/>
        </w:rPr>
      </w:pPr>
      <w:r w:rsidRPr="00AD7B28">
        <w:rPr>
          <w:sz w:val="24"/>
          <w:szCs w:val="24"/>
        </w:rPr>
        <w:t>Toelichting</w:t>
      </w:r>
      <w:r w:rsidR="00902469" w:rsidRPr="00AD7B28">
        <w:rPr>
          <w:sz w:val="24"/>
          <w:szCs w:val="24"/>
        </w:rPr>
        <w:t xml:space="preserve"> </w:t>
      </w:r>
      <w:r w:rsidR="00902469" w:rsidRPr="00AD7B28">
        <w:rPr>
          <w:i/>
          <w:sz w:val="24"/>
          <w:szCs w:val="24"/>
        </w:rPr>
        <w:t xml:space="preserve">Figuur </w:t>
      </w:r>
      <w:r w:rsidR="003772A7" w:rsidRPr="00AD7B28">
        <w:rPr>
          <w:i/>
          <w:sz w:val="24"/>
          <w:szCs w:val="24"/>
        </w:rPr>
        <w:t>2</w:t>
      </w:r>
      <w:r w:rsidRPr="00AD7B28">
        <w:rPr>
          <w:sz w:val="24"/>
          <w:szCs w:val="24"/>
        </w:rPr>
        <w:t>:</w:t>
      </w:r>
      <w:r w:rsidR="003C5F9F" w:rsidRPr="00AD7B28">
        <w:rPr>
          <w:sz w:val="24"/>
          <w:szCs w:val="24"/>
        </w:rPr>
        <w:t xml:space="preserve"> de getoonde aantallen thuiszitters zijn de kinderen die geregistreerd staan als ongeoorloofd afwezig. De getoonde dreigende thuiszitters zijn kinderen die of op enige manier deeltijd onderwijs volgen op- of buiten hun eigen school, of die volledig ziek ge</w:t>
      </w:r>
      <w:r w:rsidR="00806C4D" w:rsidRPr="00AD7B28">
        <w:rPr>
          <w:sz w:val="24"/>
          <w:szCs w:val="24"/>
        </w:rPr>
        <w:t>meld zijn</w:t>
      </w:r>
      <w:r w:rsidR="003C5F9F" w:rsidRPr="00AD7B28">
        <w:rPr>
          <w:sz w:val="24"/>
          <w:szCs w:val="24"/>
        </w:rPr>
        <w:t xml:space="preserve"> op basis van angst klachten.</w:t>
      </w:r>
      <w:r w:rsidR="00B225D1" w:rsidRPr="00AD7B28">
        <w:rPr>
          <w:sz w:val="24"/>
          <w:szCs w:val="24"/>
        </w:rPr>
        <w:t xml:space="preserve">  Per </w:t>
      </w:r>
      <w:r w:rsidR="005A61E8" w:rsidRPr="00AD7B28">
        <w:rPr>
          <w:sz w:val="24"/>
          <w:szCs w:val="24"/>
        </w:rPr>
        <w:t>27-11</w:t>
      </w:r>
      <w:r w:rsidR="00806C4D" w:rsidRPr="00AD7B28">
        <w:rPr>
          <w:sz w:val="24"/>
          <w:szCs w:val="24"/>
        </w:rPr>
        <w:t xml:space="preserve">-2020 </w:t>
      </w:r>
      <w:r w:rsidR="00C159B0" w:rsidRPr="00AD7B28">
        <w:rPr>
          <w:sz w:val="24"/>
          <w:szCs w:val="24"/>
        </w:rPr>
        <w:t xml:space="preserve">zijn er </w:t>
      </w:r>
      <w:r w:rsidR="005A61E8" w:rsidRPr="00AD7B28">
        <w:rPr>
          <w:sz w:val="24"/>
          <w:szCs w:val="24"/>
        </w:rPr>
        <w:t>11</w:t>
      </w:r>
      <w:r w:rsidR="00806C4D" w:rsidRPr="00AD7B28">
        <w:rPr>
          <w:sz w:val="24"/>
          <w:szCs w:val="24"/>
        </w:rPr>
        <w:t xml:space="preserve"> </w:t>
      </w:r>
      <w:r w:rsidR="00B225D1" w:rsidRPr="00AD7B28">
        <w:rPr>
          <w:sz w:val="24"/>
          <w:szCs w:val="24"/>
        </w:rPr>
        <w:t>kin</w:t>
      </w:r>
      <w:r w:rsidR="001F7471" w:rsidRPr="00AD7B28">
        <w:rPr>
          <w:sz w:val="24"/>
          <w:szCs w:val="24"/>
        </w:rPr>
        <w:t>deren geregistreerd thuiszitter</w:t>
      </w:r>
      <w:r w:rsidR="00BA40FD" w:rsidRPr="00AD7B28">
        <w:rPr>
          <w:sz w:val="24"/>
          <w:szCs w:val="24"/>
        </w:rPr>
        <w:t>. Er zijn 19</w:t>
      </w:r>
      <w:r w:rsidR="00806C4D" w:rsidRPr="00AD7B28">
        <w:rPr>
          <w:sz w:val="24"/>
          <w:szCs w:val="24"/>
        </w:rPr>
        <w:t xml:space="preserve"> </w:t>
      </w:r>
      <w:r w:rsidR="00B225D1" w:rsidRPr="00AD7B28">
        <w:rPr>
          <w:sz w:val="24"/>
          <w:szCs w:val="24"/>
        </w:rPr>
        <w:t>dreigende</w:t>
      </w:r>
      <w:r w:rsidR="005A61E8" w:rsidRPr="00AD7B28">
        <w:rPr>
          <w:sz w:val="24"/>
          <w:szCs w:val="24"/>
        </w:rPr>
        <w:t xml:space="preserve"> / gedeeltelijke</w:t>
      </w:r>
      <w:r w:rsidR="00B225D1" w:rsidRPr="00AD7B28">
        <w:rPr>
          <w:sz w:val="24"/>
          <w:szCs w:val="24"/>
        </w:rPr>
        <w:t xml:space="preserve"> thuiszitters.</w:t>
      </w:r>
      <w:r w:rsidR="00844F2B" w:rsidRPr="00AD7B28">
        <w:rPr>
          <w:sz w:val="24"/>
          <w:szCs w:val="24"/>
        </w:rPr>
        <w:t xml:space="preserve"> De kinderen die in deze figuur als dreigende thuiszitter zijn gemeld, zijn thuiszitters die weer voorzichtig op weg zijn naar een (volledige) schoolplaatsing</w:t>
      </w:r>
      <w:r w:rsidR="00BA40FD" w:rsidRPr="00AD7B28">
        <w:rPr>
          <w:sz w:val="24"/>
          <w:szCs w:val="24"/>
        </w:rPr>
        <w:t xml:space="preserve"> en gedeeltelijke thuiszitters voor wie het niet meer haalbaar is om nog hele dagen naar school te gaan</w:t>
      </w:r>
      <w:r w:rsidR="00844F2B" w:rsidRPr="00AD7B28">
        <w:rPr>
          <w:sz w:val="24"/>
          <w:szCs w:val="24"/>
        </w:rPr>
        <w:t>.</w:t>
      </w:r>
      <w:r w:rsidR="00806C4D" w:rsidRPr="00AD7B28">
        <w:rPr>
          <w:sz w:val="24"/>
          <w:szCs w:val="24"/>
        </w:rPr>
        <w:t xml:space="preserve"> Opvallend: het aantal thuiszitters is het grootst bij de </w:t>
      </w:r>
      <w:r w:rsidR="00AD7B28" w:rsidRPr="00AD7B28">
        <w:rPr>
          <w:sz w:val="24"/>
          <w:szCs w:val="24"/>
        </w:rPr>
        <w:t xml:space="preserve">besturen </w:t>
      </w:r>
      <w:r w:rsidR="00BA40FD" w:rsidRPr="00AD7B28">
        <w:rPr>
          <w:sz w:val="24"/>
          <w:szCs w:val="24"/>
        </w:rPr>
        <w:t xml:space="preserve">van </w:t>
      </w:r>
      <w:r w:rsidR="00806C4D" w:rsidRPr="00AD7B28">
        <w:rPr>
          <w:sz w:val="24"/>
          <w:szCs w:val="24"/>
        </w:rPr>
        <w:t xml:space="preserve">buiten de regio. </w:t>
      </w:r>
    </w:p>
    <w:p w14:paraId="5A78327B" w14:textId="5C4A7E0A" w:rsidR="00F86A5A" w:rsidRPr="00AD7B28" w:rsidRDefault="00253F57" w:rsidP="00211BEB">
      <w:pPr>
        <w:tabs>
          <w:tab w:val="left" w:pos="1020"/>
        </w:tabs>
        <w:rPr>
          <w:sz w:val="24"/>
          <w:szCs w:val="24"/>
        </w:rPr>
      </w:pPr>
      <w:r w:rsidRPr="00AD7B28">
        <w:rPr>
          <w:sz w:val="24"/>
          <w:szCs w:val="24"/>
        </w:rPr>
        <w:t xml:space="preserve">Conclusie: </w:t>
      </w:r>
    </w:p>
    <w:p w14:paraId="30D22744" w14:textId="3AC31A55" w:rsidR="00F86A5A" w:rsidRPr="00AD7B28" w:rsidRDefault="00F86A5A" w:rsidP="00211BEB">
      <w:pPr>
        <w:tabs>
          <w:tab w:val="left" w:pos="1020"/>
        </w:tabs>
        <w:rPr>
          <w:color w:val="00B050"/>
          <w:sz w:val="24"/>
          <w:szCs w:val="24"/>
        </w:rPr>
      </w:pPr>
      <w:r w:rsidRPr="00AD7B28">
        <w:rPr>
          <w:color w:val="00B050"/>
          <w:sz w:val="24"/>
          <w:szCs w:val="24"/>
        </w:rPr>
        <w:t>Wat gaat goed:</w:t>
      </w:r>
    </w:p>
    <w:p w14:paraId="5F3B17F6" w14:textId="0FE4B823" w:rsidR="00F86A5A" w:rsidRPr="00AD7B28" w:rsidRDefault="00F86A5A" w:rsidP="00CA646D">
      <w:pPr>
        <w:pStyle w:val="Lijstalinea"/>
        <w:numPr>
          <w:ilvl w:val="0"/>
          <w:numId w:val="5"/>
        </w:numPr>
        <w:tabs>
          <w:tab w:val="left" w:pos="1020"/>
        </w:tabs>
        <w:rPr>
          <w:sz w:val="24"/>
          <w:szCs w:val="24"/>
        </w:rPr>
      </w:pPr>
      <w:r w:rsidRPr="00AD7B28">
        <w:rPr>
          <w:sz w:val="24"/>
          <w:szCs w:val="24"/>
        </w:rPr>
        <w:t xml:space="preserve">De medewerkers van het SWV hebben de kinderen die thuiszitten </w:t>
      </w:r>
      <w:r w:rsidR="00BA40FD" w:rsidRPr="00AD7B28">
        <w:rPr>
          <w:sz w:val="24"/>
          <w:szCs w:val="24"/>
        </w:rPr>
        <w:t xml:space="preserve">en gedeeltelijk thuiszitten </w:t>
      </w:r>
      <w:r w:rsidRPr="00AD7B28">
        <w:rPr>
          <w:sz w:val="24"/>
          <w:szCs w:val="24"/>
        </w:rPr>
        <w:t>sneller en beter in beeld. Dit zorgt voor duidelijke en kloppende cijfers bij monitoren waardoor er meer zicht komt op welke wijze er acties ondernomen zouden moeten worden (zowel preventief als curatief).</w:t>
      </w:r>
    </w:p>
    <w:p w14:paraId="1220AB04" w14:textId="33521400" w:rsidR="00F86A5A" w:rsidRPr="00AD7B28" w:rsidRDefault="00F86A5A" w:rsidP="00CA646D">
      <w:pPr>
        <w:pStyle w:val="Lijstalinea"/>
        <w:numPr>
          <w:ilvl w:val="0"/>
          <w:numId w:val="5"/>
        </w:numPr>
        <w:tabs>
          <w:tab w:val="left" w:pos="1020"/>
        </w:tabs>
        <w:rPr>
          <w:sz w:val="24"/>
          <w:szCs w:val="24"/>
        </w:rPr>
      </w:pPr>
      <w:r w:rsidRPr="00AD7B28">
        <w:rPr>
          <w:sz w:val="24"/>
          <w:szCs w:val="24"/>
        </w:rPr>
        <w:t>Er zijn korte en structurele lijnen met Leerrecht, beide organisaties hebben dezelfde leerlingen in beeld, hier zijn geen verschillen meer in.</w:t>
      </w:r>
    </w:p>
    <w:p w14:paraId="7CB003D3" w14:textId="77777777" w:rsidR="00AD7B28" w:rsidRDefault="00AD7B28" w:rsidP="00851C8B">
      <w:pPr>
        <w:tabs>
          <w:tab w:val="left" w:pos="1020"/>
        </w:tabs>
        <w:rPr>
          <w:color w:val="FFC000"/>
          <w:sz w:val="24"/>
          <w:szCs w:val="24"/>
        </w:rPr>
      </w:pPr>
    </w:p>
    <w:p w14:paraId="2D67C79B" w14:textId="1BAAA606" w:rsidR="00F86A5A" w:rsidRPr="00AD7B28" w:rsidRDefault="00F86A5A" w:rsidP="00851C8B">
      <w:pPr>
        <w:tabs>
          <w:tab w:val="left" w:pos="1020"/>
        </w:tabs>
        <w:rPr>
          <w:color w:val="FFC000"/>
          <w:sz w:val="24"/>
          <w:szCs w:val="24"/>
        </w:rPr>
      </w:pPr>
      <w:r w:rsidRPr="00AD7B28">
        <w:rPr>
          <w:color w:val="FFC000"/>
          <w:sz w:val="24"/>
          <w:szCs w:val="24"/>
        </w:rPr>
        <w:lastRenderedPageBreak/>
        <w:t>Wat kan beter:</w:t>
      </w:r>
    </w:p>
    <w:p w14:paraId="75BD02E9" w14:textId="2F233F02" w:rsidR="00851C8B" w:rsidRPr="00AD7B28" w:rsidRDefault="00851C8B" w:rsidP="004A3713">
      <w:pPr>
        <w:pStyle w:val="Lijstalinea"/>
        <w:numPr>
          <w:ilvl w:val="0"/>
          <w:numId w:val="5"/>
        </w:numPr>
        <w:tabs>
          <w:tab w:val="left" w:pos="1020"/>
        </w:tabs>
        <w:rPr>
          <w:sz w:val="24"/>
          <w:szCs w:val="24"/>
        </w:rPr>
      </w:pPr>
      <w:r w:rsidRPr="00AD7B28">
        <w:rPr>
          <w:sz w:val="24"/>
          <w:szCs w:val="24"/>
        </w:rPr>
        <w:t>Tijdige aanmelding bij het SWV wanneer een leerling vanuit een zorgsetting toe is aan onderwijs.</w:t>
      </w:r>
    </w:p>
    <w:p w14:paraId="7635007F" w14:textId="08130806" w:rsidR="006F5DB9" w:rsidRPr="00AD7B28" w:rsidRDefault="006F5DB9" w:rsidP="004A3713">
      <w:pPr>
        <w:pStyle w:val="Lijstalinea"/>
        <w:numPr>
          <w:ilvl w:val="0"/>
          <w:numId w:val="5"/>
        </w:numPr>
        <w:tabs>
          <w:tab w:val="left" w:pos="1020"/>
        </w:tabs>
        <w:rPr>
          <w:sz w:val="24"/>
          <w:szCs w:val="24"/>
        </w:rPr>
      </w:pPr>
      <w:r w:rsidRPr="00AD7B28">
        <w:rPr>
          <w:sz w:val="24"/>
          <w:szCs w:val="24"/>
        </w:rPr>
        <w:t>Kinderen die gedeeltelijk thuiszitten gerelateerd aan wachtlijsten in de zorg.</w:t>
      </w:r>
    </w:p>
    <w:p w14:paraId="6B50E035" w14:textId="77777777" w:rsidR="001D3F01" w:rsidRPr="00AD7B28" w:rsidRDefault="001D3F01">
      <w:pPr>
        <w:tabs>
          <w:tab w:val="left" w:pos="1020"/>
        </w:tabs>
        <w:rPr>
          <w:color w:val="FF0000"/>
          <w:sz w:val="24"/>
          <w:szCs w:val="24"/>
        </w:rPr>
      </w:pPr>
      <w:r w:rsidRPr="00AD7B28">
        <w:rPr>
          <w:color w:val="FF0000"/>
          <w:sz w:val="24"/>
          <w:szCs w:val="24"/>
        </w:rPr>
        <w:t xml:space="preserve">Wat gaat nog niet goed: </w:t>
      </w:r>
    </w:p>
    <w:p w14:paraId="6D77FFC0" w14:textId="675FA3E7" w:rsidR="001D3F01" w:rsidRPr="00AD7B28" w:rsidRDefault="00851C8B" w:rsidP="00851C8B">
      <w:pPr>
        <w:pStyle w:val="Lijstalinea"/>
        <w:numPr>
          <w:ilvl w:val="0"/>
          <w:numId w:val="5"/>
        </w:numPr>
        <w:tabs>
          <w:tab w:val="left" w:pos="1020"/>
        </w:tabs>
        <w:rPr>
          <w:sz w:val="24"/>
          <w:szCs w:val="24"/>
        </w:rPr>
      </w:pPr>
      <w:r w:rsidRPr="00AD7B28">
        <w:rPr>
          <w:sz w:val="24"/>
          <w:szCs w:val="24"/>
        </w:rPr>
        <w:t>Hoe we omgaan met verhuizers van buiten de regio?</w:t>
      </w:r>
    </w:p>
    <w:p w14:paraId="7F921B58" w14:textId="77777777" w:rsidR="00931953" w:rsidRPr="00AD7B28" w:rsidRDefault="001D3F01" w:rsidP="00CA646D">
      <w:pPr>
        <w:pStyle w:val="Lijstalinea"/>
        <w:numPr>
          <w:ilvl w:val="0"/>
          <w:numId w:val="5"/>
        </w:numPr>
        <w:tabs>
          <w:tab w:val="left" w:pos="1020"/>
        </w:tabs>
        <w:rPr>
          <w:sz w:val="24"/>
          <w:szCs w:val="24"/>
        </w:rPr>
      </w:pPr>
      <w:r w:rsidRPr="00AD7B28">
        <w:rPr>
          <w:sz w:val="24"/>
          <w:szCs w:val="24"/>
        </w:rPr>
        <w:t>In de gevallen waarbij ouders/ het thuissysteem een grote rol spelen in de oorzaak van het thuiszitten heeft het SWV onvoldoende grip om te kunnen handelen.</w:t>
      </w:r>
    </w:p>
    <w:p w14:paraId="2E9E2356" w14:textId="3169110F" w:rsidR="00F86A5A" w:rsidRPr="00AD7B28" w:rsidRDefault="00F86A5A" w:rsidP="00CA646D">
      <w:pPr>
        <w:tabs>
          <w:tab w:val="left" w:pos="1020"/>
        </w:tabs>
        <w:ind w:left="360"/>
        <w:rPr>
          <w:color w:val="C00000"/>
          <w:sz w:val="24"/>
          <w:szCs w:val="24"/>
        </w:rPr>
      </w:pPr>
    </w:p>
    <w:p w14:paraId="702CDA83" w14:textId="77777777" w:rsidR="00253F57" w:rsidRPr="00AD7B28" w:rsidRDefault="00253F57" w:rsidP="00211BEB">
      <w:pPr>
        <w:tabs>
          <w:tab w:val="left" w:pos="1020"/>
        </w:tabs>
        <w:rPr>
          <w:sz w:val="24"/>
          <w:szCs w:val="24"/>
        </w:rPr>
      </w:pPr>
    </w:p>
    <w:p w14:paraId="03C7BB38" w14:textId="77777777" w:rsidR="001F7471" w:rsidRPr="00AD7B28" w:rsidRDefault="001F7471" w:rsidP="00211BEB">
      <w:pPr>
        <w:tabs>
          <w:tab w:val="left" w:pos="1020"/>
        </w:tabs>
        <w:rPr>
          <w:sz w:val="24"/>
          <w:szCs w:val="24"/>
        </w:rPr>
      </w:pPr>
    </w:p>
    <w:p w14:paraId="20660EEA" w14:textId="77777777" w:rsidR="004F3D62" w:rsidRPr="00AD7B28" w:rsidRDefault="004F3D62" w:rsidP="00211BEB">
      <w:pPr>
        <w:tabs>
          <w:tab w:val="left" w:pos="1020"/>
        </w:tabs>
        <w:rPr>
          <w:sz w:val="24"/>
          <w:szCs w:val="24"/>
        </w:rPr>
      </w:pPr>
    </w:p>
    <w:p w14:paraId="0656E9FF" w14:textId="77777777" w:rsidR="003C5F9F" w:rsidRPr="00AD7B28" w:rsidRDefault="003C5F9F" w:rsidP="00211BEB">
      <w:pPr>
        <w:tabs>
          <w:tab w:val="left" w:pos="1020"/>
        </w:tabs>
        <w:rPr>
          <w:sz w:val="24"/>
          <w:szCs w:val="24"/>
        </w:rPr>
      </w:pPr>
    </w:p>
    <w:sectPr w:rsidR="003C5F9F" w:rsidRPr="00AD7B28" w:rsidSect="00DB048E">
      <w:headerReference w:type="even" r:id="rId9"/>
      <w:headerReference w:type="default" r:id="rId10"/>
      <w:footerReference w:type="default" r:id="rId11"/>
      <w:headerReference w:type="first" r:id="rId12"/>
      <w:pgSz w:w="11906" w:h="16838" w:code="9"/>
      <w:pgMar w:top="1418" w:right="1418" w:bottom="1418" w:left="1134"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3516B" w14:textId="77777777" w:rsidR="00E6142A" w:rsidRDefault="00E6142A" w:rsidP="00623623">
      <w:pPr>
        <w:spacing w:after="0" w:line="240" w:lineRule="auto"/>
      </w:pPr>
      <w:r>
        <w:separator/>
      </w:r>
    </w:p>
  </w:endnote>
  <w:endnote w:type="continuationSeparator" w:id="0">
    <w:p w14:paraId="272C6432" w14:textId="77777777" w:rsidR="00E6142A" w:rsidRDefault="00E6142A" w:rsidP="0062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B161" w14:textId="77777777" w:rsidR="00EB7A29" w:rsidRPr="00EB7A29" w:rsidRDefault="005B35D2" w:rsidP="00EB7A29">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153B5" w14:textId="77777777" w:rsidR="00E6142A" w:rsidRDefault="00E6142A" w:rsidP="00623623">
      <w:pPr>
        <w:spacing w:after="0" w:line="240" w:lineRule="auto"/>
      </w:pPr>
      <w:r>
        <w:separator/>
      </w:r>
    </w:p>
  </w:footnote>
  <w:footnote w:type="continuationSeparator" w:id="0">
    <w:p w14:paraId="7484DED7" w14:textId="77777777" w:rsidR="00E6142A" w:rsidRDefault="00E6142A" w:rsidP="00623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D45F" w14:textId="77777777" w:rsidR="00623623" w:rsidRDefault="004648BC">
    <w:pPr>
      <w:pStyle w:val="Koptekst"/>
    </w:pPr>
    <w:r>
      <w:rPr>
        <w:noProof/>
        <w:lang w:eastAsia="nl-NL"/>
      </w:rPr>
      <w:pict w14:anchorId="4B2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2818" o:spid="_x0000_s2050" type="#_x0000_t75" style="position:absolute;margin-left:0;margin-top:0;width:452.45pt;height:640.3pt;z-index:-251657216;mso-position-horizontal:center;mso-position-horizontal-relative:margin;mso-position-vertical:center;mso-position-vertical-relative:margin" o:allowincell="f">
          <v:imagedata r:id="rId1" o:title="ssvm-briefpapier-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976854"/>
      <w:docPartObj>
        <w:docPartGallery w:val="Page Numbers (Top of Page)"/>
        <w:docPartUnique/>
      </w:docPartObj>
    </w:sdtPr>
    <w:sdtEndPr/>
    <w:sdtContent>
      <w:p w14:paraId="761A0CED" w14:textId="628DCFF0" w:rsidR="00D87D2B" w:rsidRDefault="00D87D2B">
        <w:pPr>
          <w:pStyle w:val="Koptekst"/>
        </w:pPr>
        <w:r>
          <w:fldChar w:fldCharType="begin"/>
        </w:r>
        <w:r>
          <w:instrText>PAGE   \* MERGEFORMAT</w:instrText>
        </w:r>
        <w:r>
          <w:fldChar w:fldCharType="separate"/>
        </w:r>
        <w:r w:rsidR="004648BC">
          <w:rPr>
            <w:noProof/>
          </w:rPr>
          <w:t>1</w:t>
        </w:r>
        <w:r>
          <w:fldChar w:fldCharType="end"/>
        </w:r>
      </w:p>
    </w:sdtContent>
  </w:sdt>
  <w:p w14:paraId="606ED06A" w14:textId="77777777" w:rsidR="00623623" w:rsidRDefault="0062362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25E9C" w14:textId="77777777" w:rsidR="00623623" w:rsidRDefault="004648BC">
    <w:pPr>
      <w:pStyle w:val="Koptekst"/>
    </w:pPr>
    <w:r>
      <w:rPr>
        <w:noProof/>
        <w:lang w:eastAsia="nl-NL"/>
      </w:rPr>
      <w:pict w14:anchorId="138E0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2817" o:spid="_x0000_s2049" type="#_x0000_t75" style="position:absolute;margin-left:0;margin-top:0;width:452.45pt;height:640.3pt;z-index:-251658240;mso-position-horizontal:center;mso-position-horizontal-relative:margin;mso-position-vertical:center;mso-position-vertical-relative:margin" o:allowincell="f">
          <v:imagedata r:id="rId1" o:title="ssvm-briefpapier-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7265"/>
    <w:multiLevelType w:val="hybridMultilevel"/>
    <w:tmpl w:val="67524F46"/>
    <w:lvl w:ilvl="0" w:tplc="3E883B2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1A728D"/>
    <w:multiLevelType w:val="hybridMultilevel"/>
    <w:tmpl w:val="669E35D2"/>
    <w:lvl w:ilvl="0" w:tplc="1F4876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F5A05"/>
    <w:multiLevelType w:val="hybridMultilevel"/>
    <w:tmpl w:val="AD1A5092"/>
    <w:lvl w:ilvl="0" w:tplc="3ADA06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05618E"/>
    <w:multiLevelType w:val="hybridMultilevel"/>
    <w:tmpl w:val="4A5ADC3A"/>
    <w:lvl w:ilvl="0" w:tplc="88BE5D2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F872CE"/>
    <w:multiLevelType w:val="hybridMultilevel"/>
    <w:tmpl w:val="C1102E7C"/>
    <w:lvl w:ilvl="0" w:tplc="E8349A2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7FD575F8"/>
    <w:multiLevelType w:val="hybridMultilevel"/>
    <w:tmpl w:val="26A0456A"/>
    <w:lvl w:ilvl="0" w:tplc="E32A40A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2A"/>
    <w:rsid w:val="00001969"/>
    <w:rsid w:val="00006A8A"/>
    <w:rsid w:val="00017B44"/>
    <w:rsid w:val="0002142D"/>
    <w:rsid w:val="0009418B"/>
    <w:rsid w:val="000C2718"/>
    <w:rsid w:val="000E3D79"/>
    <w:rsid w:val="001775A2"/>
    <w:rsid w:val="0018114F"/>
    <w:rsid w:val="001939C4"/>
    <w:rsid w:val="0019553E"/>
    <w:rsid w:val="001A725E"/>
    <w:rsid w:val="001D1C50"/>
    <w:rsid w:val="001D3F01"/>
    <w:rsid w:val="001F7471"/>
    <w:rsid w:val="00211BEB"/>
    <w:rsid w:val="00227212"/>
    <w:rsid w:val="00232F1B"/>
    <w:rsid w:val="00237FE0"/>
    <w:rsid w:val="00253F57"/>
    <w:rsid w:val="00260DAB"/>
    <w:rsid w:val="002C5CB6"/>
    <w:rsid w:val="002D0433"/>
    <w:rsid w:val="00323B80"/>
    <w:rsid w:val="003442F1"/>
    <w:rsid w:val="003772A7"/>
    <w:rsid w:val="003822D2"/>
    <w:rsid w:val="003B32B7"/>
    <w:rsid w:val="003C1122"/>
    <w:rsid w:val="003C2658"/>
    <w:rsid w:val="003C5F9F"/>
    <w:rsid w:val="00407888"/>
    <w:rsid w:val="0045739E"/>
    <w:rsid w:val="004648BC"/>
    <w:rsid w:val="00481B5C"/>
    <w:rsid w:val="004B00F7"/>
    <w:rsid w:val="004B019F"/>
    <w:rsid w:val="004F2656"/>
    <w:rsid w:val="004F3D62"/>
    <w:rsid w:val="005512C8"/>
    <w:rsid w:val="00575F2C"/>
    <w:rsid w:val="0059448A"/>
    <w:rsid w:val="005A3F86"/>
    <w:rsid w:val="005A61E8"/>
    <w:rsid w:val="005B35D2"/>
    <w:rsid w:val="005C4F0A"/>
    <w:rsid w:val="005F385F"/>
    <w:rsid w:val="0060303F"/>
    <w:rsid w:val="00623623"/>
    <w:rsid w:val="00631F6A"/>
    <w:rsid w:val="006449FF"/>
    <w:rsid w:val="006632F9"/>
    <w:rsid w:val="006645AA"/>
    <w:rsid w:val="00665ECB"/>
    <w:rsid w:val="0068331A"/>
    <w:rsid w:val="006E2612"/>
    <w:rsid w:val="006F3217"/>
    <w:rsid w:val="006F5DB9"/>
    <w:rsid w:val="00714F92"/>
    <w:rsid w:val="00742526"/>
    <w:rsid w:val="00751970"/>
    <w:rsid w:val="00765593"/>
    <w:rsid w:val="00765BA0"/>
    <w:rsid w:val="00780D01"/>
    <w:rsid w:val="00793262"/>
    <w:rsid w:val="007A6F0A"/>
    <w:rsid w:val="007C56C1"/>
    <w:rsid w:val="007D5D98"/>
    <w:rsid w:val="00806C47"/>
    <w:rsid w:val="00806C4D"/>
    <w:rsid w:val="00844F2B"/>
    <w:rsid w:val="00851C8B"/>
    <w:rsid w:val="00864867"/>
    <w:rsid w:val="00897E63"/>
    <w:rsid w:val="008F001F"/>
    <w:rsid w:val="008F68B5"/>
    <w:rsid w:val="008F7982"/>
    <w:rsid w:val="00900209"/>
    <w:rsid w:val="00902469"/>
    <w:rsid w:val="00903007"/>
    <w:rsid w:val="0090768E"/>
    <w:rsid w:val="0091557E"/>
    <w:rsid w:val="00923508"/>
    <w:rsid w:val="009267E7"/>
    <w:rsid w:val="00926D83"/>
    <w:rsid w:val="00931953"/>
    <w:rsid w:val="0095688A"/>
    <w:rsid w:val="00980CB3"/>
    <w:rsid w:val="00997C6B"/>
    <w:rsid w:val="009D3D42"/>
    <w:rsid w:val="009F405E"/>
    <w:rsid w:val="009F6EAF"/>
    <w:rsid w:val="00A52D43"/>
    <w:rsid w:val="00A72062"/>
    <w:rsid w:val="00A90E46"/>
    <w:rsid w:val="00AD7B28"/>
    <w:rsid w:val="00AF205A"/>
    <w:rsid w:val="00B225D1"/>
    <w:rsid w:val="00B25AF4"/>
    <w:rsid w:val="00B44719"/>
    <w:rsid w:val="00B50F67"/>
    <w:rsid w:val="00B55EC5"/>
    <w:rsid w:val="00B6377A"/>
    <w:rsid w:val="00B75169"/>
    <w:rsid w:val="00B76692"/>
    <w:rsid w:val="00B9537B"/>
    <w:rsid w:val="00B9683C"/>
    <w:rsid w:val="00BA14EE"/>
    <w:rsid w:val="00BA40FD"/>
    <w:rsid w:val="00BC409D"/>
    <w:rsid w:val="00BD1A8B"/>
    <w:rsid w:val="00BD359A"/>
    <w:rsid w:val="00BE141A"/>
    <w:rsid w:val="00BE725F"/>
    <w:rsid w:val="00C159B0"/>
    <w:rsid w:val="00C244A4"/>
    <w:rsid w:val="00C420D1"/>
    <w:rsid w:val="00C55299"/>
    <w:rsid w:val="00C81440"/>
    <w:rsid w:val="00C85CE3"/>
    <w:rsid w:val="00CA646D"/>
    <w:rsid w:val="00CA7D8B"/>
    <w:rsid w:val="00CB6BD8"/>
    <w:rsid w:val="00CC12FE"/>
    <w:rsid w:val="00CE1F97"/>
    <w:rsid w:val="00D34012"/>
    <w:rsid w:val="00D413F8"/>
    <w:rsid w:val="00D44CEC"/>
    <w:rsid w:val="00D52598"/>
    <w:rsid w:val="00D65DFC"/>
    <w:rsid w:val="00D66065"/>
    <w:rsid w:val="00D86FC8"/>
    <w:rsid w:val="00D87D2B"/>
    <w:rsid w:val="00DA279F"/>
    <w:rsid w:val="00DB048E"/>
    <w:rsid w:val="00DD465B"/>
    <w:rsid w:val="00DF21E7"/>
    <w:rsid w:val="00DF573A"/>
    <w:rsid w:val="00E01AAF"/>
    <w:rsid w:val="00E135EA"/>
    <w:rsid w:val="00E14E2E"/>
    <w:rsid w:val="00E36C86"/>
    <w:rsid w:val="00E6142A"/>
    <w:rsid w:val="00E7555B"/>
    <w:rsid w:val="00E943B5"/>
    <w:rsid w:val="00E9478B"/>
    <w:rsid w:val="00EA6956"/>
    <w:rsid w:val="00EB21A6"/>
    <w:rsid w:val="00EB7A29"/>
    <w:rsid w:val="00F21964"/>
    <w:rsid w:val="00F34CDA"/>
    <w:rsid w:val="00F57B61"/>
    <w:rsid w:val="00F6617A"/>
    <w:rsid w:val="00F86A5A"/>
    <w:rsid w:val="00F906AD"/>
    <w:rsid w:val="00FB40EB"/>
    <w:rsid w:val="00FE5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53DD03"/>
  <w15:docId w15:val="{3711813C-869A-4408-AE10-8514BA91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2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36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3623"/>
  </w:style>
  <w:style w:type="paragraph" w:styleId="Voettekst">
    <w:name w:val="footer"/>
    <w:basedOn w:val="Standaard"/>
    <w:link w:val="VoettekstChar"/>
    <w:uiPriority w:val="99"/>
    <w:unhideWhenUsed/>
    <w:rsid w:val="006236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3623"/>
  </w:style>
  <w:style w:type="paragraph" w:styleId="Ballontekst">
    <w:name w:val="Balloon Text"/>
    <w:basedOn w:val="Standaard"/>
    <w:link w:val="BallontekstChar"/>
    <w:uiPriority w:val="99"/>
    <w:semiHidden/>
    <w:unhideWhenUsed/>
    <w:rsid w:val="00EB7A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A29"/>
    <w:rPr>
      <w:rFonts w:ascii="Tahoma" w:hAnsi="Tahoma" w:cs="Tahoma"/>
      <w:sz w:val="16"/>
      <w:szCs w:val="16"/>
    </w:rPr>
  </w:style>
  <w:style w:type="table" w:styleId="Tabelraster">
    <w:name w:val="Table Grid"/>
    <w:basedOn w:val="Standaardtabel"/>
    <w:uiPriority w:val="59"/>
    <w:rsid w:val="00EB7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9553E"/>
    <w:pPr>
      <w:spacing w:after="0" w:line="240" w:lineRule="auto"/>
    </w:pPr>
  </w:style>
  <w:style w:type="character" w:styleId="Hyperlink">
    <w:name w:val="Hyperlink"/>
    <w:basedOn w:val="Standaardalinea-lettertype"/>
    <w:uiPriority w:val="99"/>
    <w:unhideWhenUsed/>
    <w:rsid w:val="005B35D2"/>
    <w:rPr>
      <w:color w:val="0000FF" w:themeColor="hyperlink"/>
      <w:u w:val="single"/>
    </w:rPr>
  </w:style>
  <w:style w:type="character" w:styleId="Verwijzingopmerking">
    <w:name w:val="annotation reference"/>
    <w:basedOn w:val="Standaardalinea-lettertype"/>
    <w:uiPriority w:val="99"/>
    <w:semiHidden/>
    <w:unhideWhenUsed/>
    <w:rsid w:val="00253F57"/>
    <w:rPr>
      <w:sz w:val="16"/>
      <w:szCs w:val="16"/>
    </w:rPr>
  </w:style>
  <w:style w:type="paragraph" w:styleId="Tekstopmerking">
    <w:name w:val="annotation text"/>
    <w:basedOn w:val="Standaard"/>
    <w:link w:val="TekstopmerkingChar"/>
    <w:uiPriority w:val="99"/>
    <w:semiHidden/>
    <w:unhideWhenUsed/>
    <w:rsid w:val="00253F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3F57"/>
    <w:rPr>
      <w:sz w:val="20"/>
      <w:szCs w:val="20"/>
    </w:rPr>
  </w:style>
  <w:style w:type="paragraph" w:styleId="Onderwerpvanopmerking">
    <w:name w:val="annotation subject"/>
    <w:basedOn w:val="Tekstopmerking"/>
    <w:next w:val="Tekstopmerking"/>
    <w:link w:val="OnderwerpvanopmerkingChar"/>
    <w:uiPriority w:val="99"/>
    <w:semiHidden/>
    <w:unhideWhenUsed/>
    <w:rsid w:val="00253F57"/>
    <w:rPr>
      <w:b/>
      <w:bCs/>
    </w:rPr>
  </w:style>
  <w:style w:type="character" w:customStyle="1" w:styleId="OnderwerpvanopmerkingChar">
    <w:name w:val="Onderwerp van opmerking Char"/>
    <w:basedOn w:val="TekstopmerkingChar"/>
    <w:link w:val="Onderwerpvanopmerking"/>
    <w:uiPriority w:val="99"/>
    <w:semiHidden/>
    <w:rsid w:val="00253F57"/>
    <w:rPr>
      <w:b/>
      <w:bCs/>
      <w:sz w:val="20"/>
      <w:szCs w:val="20"/>
    </w:rPr>
  </w:style>
  <w:style w:type="paragraph" w:styleId="Lijstalinea">
    <w:name w:val="List Paragraph"/>
    <w:basedOn w:val="Standaard"/>
    <w:uiPriority w:val="34"/>
    <w:qFormat/>
    <w:rsid w:val="00F86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werkblad.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werkblad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ontwikkeling</a:t>
            </a:r>
            <a:r>
              <a:rPr lang="nl-NL" baseline="0"/>
              <a:t> aantal thuiszitters per schooljaar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15-16</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Blad1!$A$2:$A$12</c:f>
              <c:strCache>
                <c:ptCount val="11"/>
                <c:pt idx="0">
                  <c:v>sept</c:v>
                </c:pt>
                <c:pt idx="1">
                  <c:v>1-okt</c:v>
                </c:pt>
                <c:pt idx="2">
                  <c:v>1-nov</c:v>
                </c:pt>
                <c:pt idx="3">
                  <c:v>1-dec</c:v>
                </c:pt>
                <c:pt idx="4">
                  <c:v>1-jan</c:v>
                </c:pt>
                <c:pt idx="5">
                  <c:v>1-feb</c:v>
                </c:pt>
                <c:pt idx="6">
                  <c:v>1-mrt</c:v>
                </c:pt>
                <c:pt idx="7">
                  <c:v>1-apr</c:v>
                </c:pt>
                <c:pt idx="8">
                  <c:v>1-mei</c:v>
                </c:pt>
                <c:pt idx="9">
                  <c:v>1-jun</c:v>
                </c:pt>
                <c:pt idx="10">
                  <c:v>1-jul</c:v>
                </c:pt>
              </c:strCache>
            </c:strRef>
          </c:cat>
          <c:val>
            <c:numRef>
              <c:f>Blad1!$B$2:$B$12</c:f>
              <c:numCache>
                <c:formatCode>General</c:formatCode>
                <c:ptCount val="11"/>
                <c:pt idx="0">
                  <c:v>12</c:v>
                </c:pt>
                <c:pt idx="1">
                  <c:v>14</c:v>
                </c:pt>
                <c:pt idx="2">
                  <c:v>19</c:v>
                </c:pt>
                <c:pt idx="3">
                  <c:v>23</c:v>
                </c:pt>
                <c:pt idx="4">
                  <c:v>25</c:v>
                </c:pt>
                <c:pt idx="5">
                  <c:v>40</c:v>
                </c:pt>
                <c:pt idx="6">
                  <c:v>42</c:v>
                </c:pt>
                <c:pt idx="7">
                  <c:v>48</c:v>
                </c:pt>
                <c:pt idx="8">
                  <c:v>51</c:v>
                </c:pt>
                <c:pt idx="9">
                  <c:v>52</c:v>
                </c:pt>
                <c:pt idx="10">
                  <c:v>55</c:v>
                </c:pt>
              </c:numCache>
            </c:numRef>
          </c:val>
          <c:smooth val="0"/>
          <c:extLst>
            <c:ext xmlns:c16="http://schemas.microsoft.com/office/drawing/2014/chart" uri="{C3380CC4-5D6E-409C-BE32-E72D297353CC}">
              <c16:uniqueId val="{00000000-70DC-4271-9EBD-8A90AD6588A6}"/>
            </c:ext>
          </c:extLst>
        </c:ser>
        <c:ser>
          <c:idx val="1"/>
          <c:order val="1"/>
          <c:tx>
            <c:strRef>
              <c:f>Blad1!$C$1</c:f>
              <c:strCache>
                <c:ptCount val="1"/>
                <c:pt idx="0">
                  <c:v>16-17</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Blad1!$A$2:$A$12</c:f>
              <c:strCache>
                <c:ptCount val="11"/>
                <c:pt idx="0">
                  <c:v>sept</c:v>
                </c:pt>
                <c:pt idx="1">
                  <c:v>1-okt</c:v>
                </c:pt>
                <c:pt idx="2">
                  <c:v>1-nov</c:v>
                </c:pt>
                <c:pt idx="3">
                  <c:v>1-dec</c:v>
                </c:pt>
                <c:pt idx="4">
                  <c:v>1-jan</c:v>
                </c:pt>
                <c:pt idx="5">
                  <c:v>1-feb</c:v>
                </c:pt>
                <c:pt idx="6">
                  <c:v>1-mrt</c:v>
                </c:pt>
                <c:pt idx="7">
                  <c:v>1-apr</c:v>
                </c:pt>
                <c:pt idx="8">
                  <c:v>1-mei</c:v>
                </c:pt>
                <c:pt idx="9">
                  <c:v>1-jun</c:v>
                </c:pt>
                <c:pt idx="10">
                  <c:v>1-jul</c:v>
                </c:pt>
              </c:strCache>
            </c:strRef>
          </c:cat>
          <c:val>
            <c:numRef>
              <c:f>Blad1!$C$2:$C$12</c:f>
              <c:numCache>
                <c:formatCode>General</c:formatCode>
                <c:ptCount val="11"/>
                <c:pt idx="0">
                  <c:v>14</c:v>
                </c:pt>
                <c:pt idx="1">
                  <c:v>19</c:v>
                </c:pt>
                <c:pt idx="2">
                  <c:v>26</c:v>
                </c:pt>
                <c:pt idx="3">
                  <c:v>30</c:v>
                </c:pt>
                <c:pt idx="4">
                  <c:v>34</c:v>
                </c:pt>
                <c:pt idx="5">
                  <c:v>45</c:v>
                </c:pt>
                <c:pt idx="6">
                  <c:v>46</c:v>
                </c:pt>
                <c:pt idx="7">
                  <c:v>49</c:v>
                </c:pt>
                <c:pt idx="8">
                  <c:v>51</c:v>
                </c:pt>
                <c:pt idx="9">
                  <c:v>52</c:v>
                </c:pt>
                <c:pt idx="10">
                  <c:v>58</c:v>
                </c:pt>
              </c:numCache>
            </c:numRef>
          </c:val>
          <c:smooth val="0"/>
          <c:extLst>
            <c:ext xmlns:c16="http://schemas.microsoft.com/office/drawing/2014/chart" uri="{C3380CC4-5D6E-409C-BE32-E72D297353CC}">
              <c16:uniqueId val="{00000001-70DC-4271-9EBD-8A90AD6588A6}"/>
            </c:ext>
          </c:extLst>
        </c:ser>
        <c:ser>
          <c:idx val="2"/>
          <c:order val="2"/>
          <c:tx>
            <c:strRef>
              <c:f>Blad1!$D$1</c:f>
              <c:strCache>
                <c:ptCount val="1"/>
                <c:pt idx="0">
                  <c:v>17-18</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Blad1!$A$2:$A$12</c:f>
              <c:strCache>
                <c:ptCount val="11"/>
                <c:pt idx="0">
                  <c:v>sept</c:v>
                </c:pt>
                <c:pt idx="1">
                  <c:v>1-okt</c:v>
                </c:pt>
                <c:pt idx="2">
                  <c:v>1-nov</c:v>
                </c:pt>
                <c:pt idx="3">
                  <c:v>1-dec</c:v>
                </c:pt>
                <c:pt idx="4">
                  <c:v>1-jan</c:v>
                </c:pt>
                <c:pt idx="5">
                  <c:v>1-feb</c:v>
                </c:pt>
                <c:pt idx="6">
                  <c:v>1-mrt</c:v>
                </c:pt>
                <c:pt idx="7">
                  <c:v>1-apr</c:v>
                </c:pt>
                <c:pt idx="8">
                  <c:v>1-mei</c:v>
                </c:pt>
                <c:pt idx="9">
                  <c:v>1-jun</c:v>
                </c:pt>
                <c:pt idx="10">
                  <c:v>1-jul</c:v>
                </c:pt>
              </c:strCache>
            </c:strRef>
          </c:cat>
          <c:val>
            <c:numRef>
              <c:f>Blad1!$D$2:$D$12</c:f>
              <c:numCache>
                <c:formatCode>General</c:formatCode>
                <c:ptCount val="11"/>
                <c:pt idx="0">
                  <c:v>14</c:v>
                </c:pt>
                <c:pt idx="1">
                  <c:v>14</c:v>
                </c:pt>
                <c:pt idx="2">
                  <c:v>19</c:v>
                </c:pt>
                <c:pt idx="3">
                  <c:v>21</c:v>
                </c:pt>
                <c:pt idx="4">
                  <c:v>21</c:v>
                </c:pt>
                <c:pt idx="5">
                  <c:v>27</c:v>
                </c:pt>
                <c:pt idx="6">
                  <c:v>28</c:v>
                </c:pt>
                <c:pt idx="7">
                  <c:v>35</c:v>
                </c:pt>
                <c:pt idx="8">
                  <c:v>35</c:v>
                </c:pt>
                <c:pt idx="9">
                  <c:v>38</c:v>
                </c:pt>
                <c:pt idx="10">
                  <c:v>43</c:v>
                </c:pt>
              </c:numCache>
            </c:numRef>
          </c:val>
          <c:smooth val="0"/>
          <c:extLst>
            <c:ext xmlns:c16="http://schemas.microsoft.com/office/drawing/2014/chart" uri="{C3380CC4-5D6E-409C-BE32-E72D297353CC}">
              <c16:uniqueId val="{00000002-70DC-4271-9EBD-8A90AD6588A6}"/>
            </c:ext>
          </c:extLst>
        </c:ser>
        <c:ser>
          <c:idx val="3"/>
          <c:order val="3"/>
          <c:tx>
            <c:strRef>
              <c:f>Blad1!$E$1</c:f>
              <c:strCache>
                <c:ptCount val="1"/>
                <c:pt idx="0">
                  <c:v>18-19</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Blad1!$A$2:$A$12</c:f>
              <c:strCache>
                <c:ptCount val="11"/>
                <c:pt idx="0">
                  <c:v>sept</c:v>
                </c:pt>
                <c:pt idx="1">
                  <c:v>1-okt</c:v>
                </c:pt>
                <c:pt idx="2">
                  <c:v>1-nov</c:v>
                </c:pt>
                <c:pt idx="3">
                  <c:v>1-dec</c:v>
                </c:pt>
                <c:pt idx="4">
                  <c:v>1-jan</c:v>
                </c:pt>
                <c:pt idx="5">
                  <c:v>1-feb</c:v>
                </c:pt>
                <c:pt idx="6">
                  <c:v>1-mrt</c:v>
                </c:pt>
                <c:pt idx="7">
                  <c:v>1-apr</c:v>
                </c:pt>
                <c:pt idx="8">
                  <c:v>1-mei</c:v>
                </c:pt>
                <c:pt idx="9">
                  <c:v>1-jun</c:v>
                </c:pt>
                <c:pt idx="10">
                  <c:v>1-jul</c:v>
                </c:pt>
              </c:strCache>
            </c:strRef>
          </c:cat>
          <c:val>
            <c:numRef>
              <c:f>Blad1!$E$2:$E$12</c:f>
              <c:numCache>
                <c:formatCode>General</c:formatCode>
                <c:ptCount val="11"/>
                <c:pt idx="0">
                  <c:v>4</c:v>
                </c:pt>
                <c:pt idx="1">
                  <c:v>8</c:v>
                </c:pt>
                <c:pt idx="2">
                  <c:v>16</c:v>
                </c:pt>
                <c:pt idx="3">
                  <c:v>23</c:v>
                </c:pt>
                <c:pt idx="4">
                  <c:v>25</c:v>
                </c:pt>
                <c:pt idx="5">
                  <c:v>25</c:v>
                </c:pt>
                <c:pt idx="6">
                  <c:v>26</c:v>
                </c:pt>
                <c:pt idx="7">
                  <c:v>36</c:v>
                </c:pt>
                <c:pt idx="8">
                  <c:v>39</c:v>
                </c:pt>
                <c:pt idx="9">
                  <c:v>40</c:v>
                </c:pt>
                <c:pt idx="10">
                  <c:v>40</c:v>
                </c:pt>
              </c:numCache>
            </c:numRef>
          </c:val>
          <c:smooth val="0"/>
          <c:extLst>
            <c:ext xmlns:c16="http://schemas.microsoft.com/office/drawing/2014/chart" uri="{C3380CC4-5D6E-409C-BE32-E72D297353CC}">
              <c16:uniqueId val="{00000003-70DC-4271-9EBD-8A90AD6588A6}"/>
            </c:ext>
          </c:extLst>
        </c:ser>
        <c:ser>
          <c:idx val="4"/>
          <c:order val="4"/>
          <c:tx>
            <c:strRef>
              <c:f>Blad1!$F$1</c:f>
              <c:strCache>
                <c:ptCount val="1"/>
                <c:pt idx="0">
                  <c:v>19-20</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Blad1!$A$2:$A$12</c:f>
              <c:strCache>
                <c:ptCount val="11"/>
                <c:pt idx="0">
                  <c:v>sept</c:v>
                </c:pt>
                <c:pt idx="1">
                  <c:v>1-okt</c:v>
                </c:pt>
                <c:pt idx="2">
                  <c:v>1-nov</c:v>
                </c:pt>
                <c:pt idx="3">
                  <c:v>1-dec</c:v>
                </c:pt>
                <c:pt idx="4">
                  <c:v>1-jan</c:v>
                </c:pt>
                <c:pt idx="5">
                  <c:v>1-feb</c:v>
                </c:pt>
                <c:pt idx="6">
                  <c:v>1-mrt</c:v>
                </c:pt>
                <c:pt idx="7">
                  <c:v>1-apr</c:v>
                </c:pt>
                <c:pt idx="8">
                  <c:v>1-mei</c:v>
                </c:pt>
                <c:pt idx="9">
                  <c:v>1-jun</c:v>
                </c:pt>
                <c:pt idx="10">
                  <c:v>1-jul</c:v>
                </c:pt>
              </c:strCache>
            </c:strRef>
          </c:cat>
          <c:val>
            <c:numRef>
              <c:f>Blad1!$F$2:$F$12</c:f>
              <c:numCache>
                <c:formatCode>General</c:formatCode>
                <c:ptCount val="11"/>
                <c:pt idx="0">
                  <c:v>14</c:v>
                </c:pt>
                <c:pt idx="1">
                  <c:v>17</c:v>
                </c:pt>
                <c:pt idx="2">
                  <c:v>20</c:v>
                </c:pt>
                <c:pt idx="3">
                  <c:v>22</c:v>
                </c:pt>
                <c:pt idx="4">
                  <c:v>23</c:v>
                </c:pt>
                <c:pt idx="5">
                  <c:v>25</c:v>
                </c:pt>
                <c:pt idx="6">
                  <c:v>26</c:v>
                </c:pt>
                <c:pt idx="7">
                  <c:v>26</c:v>
                </c:pt>
                <c:pt idx="8">
                  <c:v>27</c:v>
                </c:pt>
                <c:pt idx="9">
                  <c:v>28</c:v>
                </c:pt>
                <c:pt idx="10">
                  <c:v>40</c:v>
                </c:pt>
              </c:numCache>
            </c:numRef>
          </c:val>
          <c:smooth val="0"/>
          <c:extLst>
            <c:ext xmlns:c16="http://schemas.microsoft.com/office/drawing/2014/chart" uri="{C3380CC4-5D6E-409C-BE32-E72D297353CC}">
              <c16:uniqueId val="{00000004-70DC-4271-9EBD-8A90AD6588A6}"/>
            </c:ext>
          </c:extLst>
        </c:ser>
        <c:ser>
          <c:idx val="5"/>
          <c:order val="5"/>
          <c:tx>
            <c:strRef>
              <c:f>Blad1!$G$1</c:f>
              <c:strCache>
                <c:ptCount val="1"/>
                <c:pt idx="0">
                  <c:v>20-21</c:v>
                </c:pt>
              </c:strCache>
            </c:strRef>
          </c:tx>
          <c:spPr>
            <a:ln w="28575" cap="rnd">
              <a:solidFill>
                <a:schemeClr val="accent6"/>
              </a:solidFill>
              <a:round/>
            </a:ln>
            <a:effectLst/>
          </c:spPr>
          <c:marker>
            <c:symbol val="none"/>
          </c:marker>
          <c:cat>
            <c:strRef>
              <c:f>Blad1!$A$2:$A$12</c:f>
              <c:strCache>
                <c:ptCount val="11"/>
                <c:pt idx="0">
                  <c:v>sept</c:v>
                </c:pt>
                <c:pt idx="1">
                  <c:v>1-okt</c:v>
                </c:pt>
                <c:pt idx="2">
                  <c:v>1-nov</c:v>
                </c:pt>
                <c:pt idx="3">
                  <c:v>1-dec</c:v>
                </c:pt>
                <c:pt idx="4">
                  <c:v>1-jan</c:v>
                </c:pt>
                <c:pt idx="5">
                  <c:v>1-feb</c:v>
                </c:pt>
                <c:pt idx="6">
                  <c:v>1-mrt</c:v>
                </c:pt>
                <c:pt idx="7">
                  <c:v>1-apr</c:v>
                </c:pt>
                <c:pt idx="8">
                  <c:v>1-mei</c:v>
                </c:pt>
                <c:pt idx="9">
                  <c:v>1-jun</c:v>
                </c:pt>
                <c:pt idx="10">
                  <c:v>1-jul</c:v>
                </c:pt>
              </c:strCache>
            </c:strRef>
          </c:cat>
          <c:val>
            <c:numRef>
              <c:f>Blad1!$G$2:$G$12</c:f>
              <c:numCache>
                <c:formatCode>General</c:formatCode>
                <c:ptCount val="11"/>
                <c:pt idx="0">
                  <c:v>13</c:v>
                </c:pt>
                <c:pt idx="1">
                  <c:v>9</c:v>
                </c:pt>
                <c:pt idx="2">
                  <c:v>8</c:v>
                </c:pt>
                <c:pt idx="3">
                  <c:v>11</c:v>
                </c:pt>
              </c:numCache>
            </c:numRef>
          </c:val>
          <c:smooth val="0"/>
          <c:extLst>
            <c:ext xmlns:c16="http://schemas.microsoft.com/office/drawing/2014/chart" uri="{C3380CC4-5D6E-409C-BE32-E72D297353CC}">
              <c16:uniqueId val="{00000000-4F5C-435C-98AA-EA4AFEA14EEC}"/>
            </c:ext>
          </c:extLst>
        </c:ser>
        <c:dLbls>
          <c:showLegendKey val="0"/>
          <c:showVal val="0"/>
          <c:showCatName val="0"/>
          <c:showSerName val="0"/>
          <c:showPercent val="0"/>
          <c:showBubbleSize val="0"/>
        </c:dLbls>
        <c:smooth val="0"/>
        <c:axId val="352152904"/>
        <c:axId val="352153232"/>
      </c:lineChart>
      <c:catAx>
        <c:axId val="352152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52153232"/>
        <c:crosses val="autoZero"/>
        <c:auto val="1"/>
        <c:lblAlgn val="ctr"/>
        <c:lblOffset val="100"/>
        <c:noMultiLvlLbl val="0"/>
      </c:catAx>
      <c:valAx>
        <c:axId val="35215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52152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thuiszitters</a:t>
            </a:r>
            <a:r>
              <a:rPr lang="nl-NL" baseline="0"/>
              <a:t> en dreigende thuiszitters op 27-11-2020</a:t>
            </a:r>
          </a:p>
          <a:p>
            <a:pPr>
              <a:defRPr/>
            </a:pPr>
            <a:r>
              <a:rPr lang="nl-NL" baseline="0"/>
              <a:t>per bestuur</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Blad1!$C$1</c:f>
              <c:strCache>
                <c:ptCount val="1"/>
                <c:pt idx="0">
                  <c:v>thuiszitters</c:v>
                </c:pt>
              </c:strCache>
            </c:strRef>
          </c:tx>
          <c:spPr>
            <a:solidFill>
              <a:schemeClr val="accent1"/>
            </a:solidFill>
            <a:ln>
              <a:noFill/>
            </a:ln>
            <a:effectLst/>
          </c:spPr>
          <c:invertIfNegative val="0"/>
          <c:cat>
            <c:strRef>
              <c:f>Blad1!$B$2:$B$14</c:f>
              <c:strCache>
                <c:ptCount val="13"/>
                <c:pt idx="0">
                  <c:v>PRIMO 27-11-2020</c:v>
                </c:pt>
                <c:pt idx="1">
                  <c:v>Primo 16-10-2020</c:v>
                </c:pt>
                <c:pt idx="2">
                  <c:v>SIKO 27-11-2020</c:v>
                </c:pt>
                <c:pt idx="3">
                  <c:v>Siko 16-10-2020</c:v>
                </c:pt>
                <c:pt idx="4">
                  <c:v>Un1ek 27-11-2020</c:v>
                </c:pt>
                <c:pt idx="5">
                  <c:v>Un1ek 16-10-2020</c:v>
                </c:pt>
                <c:pt idx="6">
                  <c:v>Wijzer 27-11-2020</c:v>
                </c:pt>
                <c:pt idx="7">
                  <c:v>Wijzer 16-10-2020</c:v>
                </c:pt>
                <c:pt idx="8">
                  <c:v>SIC</c:v>
                </c:pt>
                <c:pt idx="9">
                  <c:v>Monton</c:v>
                </c:pt>
                <c:pt idx="10">
                  <c:v>LEV</c:v>
                </c:pt>
                <c:pt idx="11">
                  <c:v>Overig 27-11-2020</c:v>
                </c:pt>
                <c:pt idx="12">
                  <c:v>Overig 16-10-2020</c:v>
                </c:pt>
              </c:strCache>
            </c:strRef>
          </c:cat>
          <c:val>
            <c:numRef>
              <c:f>Blad1!$C$2:$C$14</c:f>
              <c:numCache>
                <c:formatCode>General</c:formatCode>
                <c:ptCount val="13"/>
                <c:pt idx="0">
                  <c:v>0</c:v>
                </c:pt>
                <c:pt idx="1">
                  <c:v>0</c:v>
                </c:pt>
                <c:pt idx="2">
                  <c:v>1</c:v>
                </c:pt>
                <c:pt idx="3">
                  <c:v>2</c:v>
                </c:pt>
                <c:pt idx="4">
                  <c:v>2</c:v>
                </c:pt>
                <c:pt idx="5">
                  <c:v>0</c:v>
                </c:pt>
                <c:pt idx="6">
                  <c:v>1</c:v>
                </c:pt>
                <c:pt idx="7">
                  <c:v>1</c:v>
                </c:pt>
                <c:pt idx="8">
                  <c:v>0</c:v>
                </c:pt>
                <c:pt idx="9">
                  <c:v>0</c:v>
                </c:pt>
                <c:pt idx="10">
                  <c:v>0</c:v>
                </c:pt>
                <c:pt idx="11">
                  <c:v>7</c:v>
                </c:pt>
                <c:pt idx="12">
                  <c:v>6</c:v>
                </c:pt>
              </c:numCache>
            </c:numRef>
          </c:val>
          <c:extLst>
            <c:ext xmlns:c16="http://schemas.microsoft.com/office/drawing/2014/chart" uri="{C3380CC4-5D6E-409C-BE32-E72D297353CC}">
              <c16:uniqueId val="{00000000-1B19-455A-82FF-EE676D2338F7}"/>
            </c:ext>
          </c:extLst>
        </c:ser>
        <c:ser>
          <c:idx val="1"/>
          <c:order val="1"/>
          <c:tx>
            <c:strRef>
              <c:f>Blad1!$D$1</c:f>
              <c:strCache>
                <c:ptCount val="1"/>
                <c:pt idx="0">
                  <c:v>dreigende thuiszitters</c:v>
                </c:pt>
              </c:strCache>
            </c:strRef>
          </c:tx>
          <c:spPr>
            <a:solidFill>
              <a:schemeClr val="accent2"/>
            </a:solidFill>
            <a:ln>
              <a:noFill/>
            </a:ln>
            <a:effectLst/>
          </c:spPr>
          <c:invertIfNegative val="0"/>
          <c:cat>
            <c:strRef>
              <c:f>Blad1!$B$2:$B$14</c:f>
              <c:strCache>
                <c:ptCount val="13"/>
                <c:pt idx="0">
                  <c:v>PRIMO 27-11-2020</c:v>
                </c:pt>
                <c:pt idx="1">
                  <c:v>Primo 16-10-2020</c:v>
                </c:pt>
                <c:pt idx="2">
                  <c:v>SIKO 27-11-2020</c:v>
                </c:pt>
                <c:pt idx="3">
                  <c:v>Siko 16-10-2020</c:v>
                </c:pt>
                <c:pt idx="4">
                  <c:v>Un1ek 27-11-2020</c:v>
                </c:pt>
                <c:pt idx="5">
                  <c:v>Un1ek 16-10-2020</c:v>
                </c:pt>
                <c:pt idx="6">
                  <c:v>Wijzer 27-11-2020</c:v>
                </c:pt>
                <c:pt idx="7">
                  <c:v>Wijzer 16-10-2020</c:v>
                </c:pt>
                <c:pt idx="8">
                  <c:v>SIC</c:v>
                </c:pt>
                <c:pt idx="9">
                  <c:v>Monton</c:v>
                </c:pt>
                <c:pt idx="10">
                  <c:v>LEV</c:v>
                </c:pt>
                <c:pt idx="11">
                  <c:v>Overig 27-11-2020</c:v>
                </c:pt>
                <c:pt idx="12">
                  <c:v>Overig 16-10-2020</c:v>
                </c:pt>
              </c:strCache>
            </c:strRef>
          </c:cat>
          <c:val>
            <c:numRef>
              <c:f>Blad1!$D$2:$D$14</c:f>
              <c:numCache>
                <c:formatCode>General</c:formatCode>
                <c:ptCount val="13"/>
                <c:pt idx="0">
                  <c:v>1</c:v>
                </c:pt>
                <c:pt idx="1">
                  <c:v>1</c:v>
                </c:pt>
                <c:pt idx="2">
                  <c:v>3</c:v>
                </c:pt>
                <c:pt idx="3">
                  <c:v>1</c:v>
                </c:pt>
                <c:pt idx="4">
                  <c:v>7</c:v>
                </c:pt>
                <c:pt idx="5">
                  <c:v>5</c:v>
                </c:pt>
                <c:pt idx="6">
                  <c:v>5</c:v>
                </c:pt>
                <c:pt idx="7">
                  <c:v>3</c:v>
                </c:pt>
                <c:pt idx="8">
                  <c:v>0</c:v>
                </c:pt>
                <c:pt idx="9">
                  <c:v>0</c:v>
                </c:pt>
                <c:pt idx="10">
                  <c:v>0</c:v>
                </c:pt>
                <c:pt idx="11">
                  <c:v>3</c:v>
                </c:pt>
                <c:pt idx="12">
                  <c:v>2</c:v>
                </c:pt>
              </c:numCache>
            </c:numRef>
          </c:val>
          <c:extLst>
            <c:ext xmlns:c16="http://schemas.microsoft.com/office/drawing/2014/chart" uri="{C3380CC4-5D6E-409C-BE32-E72D297353CC}">
              <c16:uniqueId val="{00000001-1B19-455A-82FF-EE676D2338F7}"/>
            </c:ext>
          </c:extLst>
        </c:ser>
        <c:dLbls>
          <c:showLegendKey val="0"/>
          <c:showVal val="0"/>
          <c:showCatName val="0"/>
          <c:showSerName val="0"/>
          <c:showPercent val="0"/>
          <c:showBubbleSize val="0"/>
        </c:dLbls>
        <c:gapWidth val="150"/>
        <c:overlap val="100"/>
        <c:axId val="515024752"/>
        <c:axId val="515021472"/>
      </c:barChart>
      <c:catAx>
        <c:axId val="51502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15021472"/>
        <c:crosses val="autoZero"/>
        <c:auto val="1"/>
        <c:lblAlgn val="ctr"/>
        <c:lblOffset val="100"/>
        <c:noMultiLvlLbl val="0"/>
      </c:catAx>
      <c:valAx>
        <c:axId val="51502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1502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2643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Koudenburg</dc:creator>
  <cp:lastModifiedBy>Rita Koudenburg</cp:lastModifiedBy>
  <cp:revision>2</cp:revision>
  <dcterms:created xsi:type="dcterms:W3CDTF">2020-12-10T14:22:00Z</dcterms:created>
  <dcterms:modified xsi:type="dcterms:W3CDTF">2020-12-10T14:22:00Z</dcterms:modified>
</cp:coreProperties>
</file>